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0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HELMİNTOZLAR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IN MÜXTƏLİF QRUPLARINDA </w:t>
      </w:r>
    </w:p>
    <w:p w:rsidR="00DD620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EPİDEMİOLOJİ NƏZARƏT </w:t>
      </w:r>
    </w:p>
    <w:p w:rsidR="00DD6207" w:rsidRPr="003318D8" w:rsidRDefault="00DD6207" w:rsidP="00DD6207">
      <w:pPr>
        <w:pStyle w:val="30"/>
        <w:shd w:val="clear" w:color="auto" w:fill="auto"/>
        <w:tabs>
          <w:tab w:val="left" w:pos="576"/>
        </w:tabs>
        <w:spacing w:before="0" w:after="0" w:line="276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3318D8">
        <w:rPr>
          <w:rFonts w:ascii="Times New Roman" w:eastAsia="Helvetica-Bold" w:hAnsi="Times New Roman" w:cs="Times New Roman"/>
          <w:sz w:val="28"/>
          <w:szCs w:val="28"/>
          <w:lang w:val="az-Latn-AZ"/>
        </w:rPr>
        <w:t>Plan</w:t>
      </w:r>
      <w:r w:rsidRPr="003318D8">
        <w:rPr>
          <w:rFonts w:ascii="Times New Roman" w:eastAsia="Helvetica-Bold" w:hAnsi="Times New Roman" w:cs="Times New Roman"/>
          <w:sz w:val="28"/>
          <w:szCs w:val="28"/>
        </w:rPr>
        <w:t>:</w:t>
      </w:r>
    </w:p>
    <w:p w:rsidR="00DD6207" w:rsidRPr="003318D8" w:rsidRDefault="00DD6207" w:rsidP="00DD6207">
      <w:pPr>
        <w:pStyle w:val="30"/>
        <w:numPr>
          <w:ilvl w:val="0"/>
          <w:numId w:val="9"/>
        </w:numPr>
        <w:shd w:val="clear" w:color="auto" w:fill="auto"/>
        <w:spacing w:before="0" w:after="0" w:line="276" w:lineRule="auto"/>
        <w:ind w:left="0" w:firstLine="284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3318D8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Ümumi xarakteristikası</w:t>
      </w:r>
      <w:r w:rsidRPr="003318D8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</w:p>
    <w:p w:rsidR="00DD6207" w:rsidRPr="003318D8" w:rsidRDefault="00DD6207" w:rsidP="00DD6207">
      <w:pPr>
        <w:pStyle w:val="ad"/>
        <w:numPr>
          <w:ilvl w:val="0"/>
          <w:numId w:val="9"/>
        </w:numPr>
        <w:spacing w:line="276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3318D8">
        <w:rPr>
          <w:rFonts w:eastAsia="Times New Roman"/>
          <w:sz w:val="28"/>
          <w:szCs w:val="28"/>
          <w:lang w:val="az-Latn-AZ"/>
        </w:rPr>
        <w:t>İnsanın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helmintozlarının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təsnifatı</w:t>
      </w:r>
    </w:p>
    <w:p w:rsidR="00DD6207" w:rsidRPr="003318D8" w:rsidRDefault="00DD6207" w:rsidP="00DD6207">
      <w:pPr>
        <w:pStyle w:val="ad"/>
        <w:numPr>
          <w:ilvl w:val="0"/>
          <w:numId w:val="9"/>
        </w:numPr>
        <w:spacing w:line="276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3318D8">
        <w:rPr>
          <w:rFonts w:eastAsia="Times New Roman"/>
          <w:sz w:val="28"/>
          <w:szCs w:val="28"/>
          <w:lang w:val="az-Latn-AZ"/>
        </w:rPr>
        <w:t>Helmintlərin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ötürülməisnin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əsas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amilləri</w:t>
      </w:r>
      <w:r w:rsidRPr="003318D8">
        <w:rPr>
          <w:rFonts w:eastAsia="Times New Roman"/>
          <w:sz w:val="28"/>
          <w:szCs w:val="28"/>
        </w:rPr>
        <w:t xml:space="preserve"> </w:t>
      </w:r>
    </w:p>
    <w:p w:rsidR="00DD6207" w:rsidRPr="003318D8" w:rsidRDefault="00DD6207" w:rsidP="00DD6207">
      <w:pPr>
        <w:pStyle w:val="ad"/>
        <w:numPr>
          <w:ilvl w:val="0"/>
          <w:numId w:val="9"/>
        </w:numPr>
        <w:spacing w:line="276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3318D8">
        <w:rPr>
          <w:rFonts w:eastAsia="Times New Roman"/>
          <w:sz w:val="28"/>
          <w:szCs w:val="28"/>
          <w:lang w:val="az-Latn-AZ"/>
        </w:rPr>
        <w:t>Profilaktika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və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mübarizə</w:t>
      </w:r>
      <w:r w:rsidRPr="003318D8">
        <w:rPr>
          <w:rFonts w:eastAsia="Times New Roman"/>
          <w:sz w:val="28"/>
          <w:szCs w:val="28"/>
        </w:rPr>
        <w:t xml:space="preserve"> </w:t>
      </w:r>
      <w:r w:rsidRPr="003318D8">
        <w:rPr>
          <w:rFonts w:eastAsia="Times New Roman"/>
          <w:sz w:val="28"/>
          <w:szCs w:val="28"/>
          <w:lang w:val="az-Latn-AZ"/>
        </w:rPr>
        <w:t>tədbirləri</w:t>
      </w:r>
    </w:p>
    <w:p w:rsidR="00DD6207" w:rsidRPr="00C12085" w:rsidRDefault="00DD6207" w:rsidP="00DD6207">
      <w:pPr>
        <w:pStyle w:val="ad"/>
        <w:numPr>
          <w:ilvl w:val="0"/>
          <w:numId w:val="9"/>
        </w:numPr>
        <w:spacing w:line="276" w:lineRule="auto"/>
        <w:ind w:left="0" w:firstLine="284"/>
        <w:jc w:val="both"/>
        <w:rPr>
          <w:rFonts w:eastAsia="Times New Roman"/>
          <w:sz w:val="28"/>
          <w:szCs w:val="28"/>
        </w:rPr>
      </w:pPr>
      <w:r w:rsidRPr="003318D8">
        <w:rPr>
          <w:rFonts w:eastAsia="Times New Roman"/>
          <w:sz w:val="28"/>
          <w:szCs w:val="28"/>
          <w:lang w:val="az-Latn-AZ"/>
        </w:rPr>
        <w:t>Teniarinxoz</w:t>
      </w:r>
      <w:r w:rsidRPr="00C12085">
        <w:rPr>
          <w:rFonts w:eastAsia="Times New Roman"/>
          <w:sz w:val="28"/>
          <w:szCs w:val="28"/>
        </w:rPr>
        <w:t xml:space="preserve">, </w:t>
      </w:r>
      <w:r w:rsidRPr="00C12085">
        <w:rPr>
          <w:rFonts w:eastAsia="Times New Roman"/>
          <w:sz w:val="28"/>
          <w:szCs w:val="28"/>
          <w:lang w:val="az-Latn-AZ"/>
        </w:rPr>
        <w:t>tenioz</w:t>
      </w:r>
      <w:r w:rsidRPr="00C12085">
        <w:rPr>
          <w:rFonts w:eastAsia="Times New Roman"/>
          <w:sz w:val="28"/>
          <w:szCs w:val="28"/>
        </w:rPr>
        <w:t xml:space="preserve">, </w:t>
      </w:r>
      <w:r w:rsidRPr="00C12085">
        <w:rPr>
          <w:rFonts w:eastAsia="Times New Roman"/>
          <w:sz w:val="28"/>
          <w:szCs w:val="28"/>
          <w:lang w:val="az-Latn-AZ"/>
        </w:rPr>
        <w:t>epidemiologiya</w:t>
      </w:r>
      <w:r w:rsidRPr="00C12085">
        <w:rPr>
          <w:rFonts w:eastAsia="Times New Roman"/>
          <w:sz w:val="28"/>
          <w:szCs w:val="28"/>
        </w:rPr>
        <w:t xml:space="preserve"> </w:t>
      </w:r>
      <w:r w:rsidRPr="00C12085">
        <w:rPr>
          <w:rFonts w:eastAsia="Times New Roman"/>
          <w:sz w:val="28"/>
          <w:szCs w:val="28"/>
          <w:lang w:val="az-Latn-AZ"/>
        </w:rPr>
        <w:t>və</w:t>
      </w:r>
      <w:r w:rsidRPr="00C12085">
        <w:rPr>
          <w:rFonts w:eastAsia="Times New Roman"/>
          <w:sz w:val="28"/>
          <w:szCs w:val="28"/>
        </w:rPr>
        <w:t xml:space="preserve"> </w:t>
      </w:r>
      <w:r w:rsidRPr="00C12085">
        <w:rPr>
          <w:rFonts w:eastAsia="Times New Roman"/>
          <w:sz w:val="28"/>
          <w:szCs w:val="28"/>
          <w:lang w:val="az-Latn-AZ"/>
        </w:rPr>
        <w:t>profilaktikası</w:t>
      </w:r>
      <w:r w:rsidRPr="00C12085">
        <w:rPr>
          <w:rFonts w:eastAsia="Times New Roman"/>
          <w:sz w:val="28"/>
          <w:szCs w:val="28"/>
        </w:rPr>
        <w:t xml:space="preserve">, </w:t>
      </w:r>
      <w:r w:rsidRPr="00C12085">
        <w:rPr>
          <w:rFonts w:eastAsia="Times New Roman"/>
          <w:sz w:val="28"/>
          <w:szCs w:val="28"/>
          <w:lang w:val="az-Latn-AZ"/>
        </w:rPr>
        <w:t>epid</w:t>
      </w:r>
      <w:r w:rsidRPr="00C12085">
        <w:rPr>
          <w:rFonts w:eastAsia="Times New Roman"/>
          <w:sz w:val="28"/>
          <w:szCs w:val="28"/>
        </w:rPr>
        <w:t>.</w:t>
      </w:r>
      <w:r w:rsidRPr="00C12085">
        <w:rPr>
          <w:rFonts w:eastAsia="Times New Roman"/>
          <w:sz w:val="28"/>
          <w:szCs w:val="28"/>
          <w:lang w:val="az-Latn-AZ"/>
        </w:rPr>
        <w:t>nəzarət</w:t>
      </w:r>
    </w:p>
    <w:p w:rsidR="00DD6207" w:rsidRPr="00C12085" w:rsidRDefault="00DD6207" w:rsidP="00DD6207">
      <w:pPr>
        <w:pStyle w:val="30"/>
        <w:numPr>
          <w:ilvl w:val="0"/>
          <w:numId w:val="9"/>
        </w:numPr>
        <w:shd w:val="clear" w:color="auto" w:fill="auto"/>
        <w:tabs>
          <w:tab w:val="left" w:pos="576"/>
        </w:tabs>
        <w:spacing w:before="0" w:after="0" w:line="276" w:lineRule="auto"/>
        <w:ind w:left="0" w:firstLine="284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C12085">
        <w:rPr>
          <w:rFonts w:ascii="Times New Roman" w:eastAsia="Helvetica-Bold" w:hAnsi="Times New Roman" w:cs="Times New Roman"/>
          <w:b w:val="0"/>
          <w:iCs/>
          <w:sz w:val="28"/>
          <w:szCs w:val="28"/>
          <w:lang w:val="az-Latn-AZ"/>
        </w:rPr>
        <w:t>Exinokokkozlar</w:t>
      </w:r>
      <w:r w:rsidRPr="00C12085">
        <w:rPr>
          <w:rFonts w:ascii="Times New Roman" w:eastAsia="Helvetica-Bold" w:hAnsi="Times New Roman" w:cs="Times New Roman"/>
          <w:b w:val="0"/>
          <w:iCs/>
          <w:sz w:val="28"/>
          <w:szCs w:val="28"/>
        </w:rPr>
        <w:t xml:space="preserve">,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epidemiologiya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və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profilaktikası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epid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nəzarət</w:t>
      </w:r>
    </w:p>
    <w:p w:rsidR="00DD6207" w:rsidRPr="00C12085" w:rsidRDefault="00DD6207" w:rsidP="00DD6207">
      <w:pPr>
        <w:pStyle w:val="30"/>
        <w:numPr>
          <w:ilvl w:val="0"/>
          <w:numId w:val="9"/>
        </w:numPr>
        <w:shd w:val="clear" w:color="auto" w:fill="auto"/>
        <w:tabs>
          <w:tab w:val="left" w:pos="576"/>
        </w:tabs>
        <w:spacing w:before="0" w:after="0" w:line="276" w:lineRule="auto"/>
        <w:ind w:left="0" w:firstLine="284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C12085">
        <w:rPr>
          <w:rFonts w:ascii="Times New Roman" w:eastAsia="Helvetica-Bold" w:hAnsi="Times New Roman" w:cs="Times New Roman"/>
          <w:b w:val="0"/>
          <w:iCs/>
          <w:sz w:val="28"/>
          <w:szCs w:val="28"/>
          <w:lang w:val="az-Latn-AZ"/>
        </w:rPr>
        <w:t>Difillobotriozı</w:t>
      </w:r>
      <w:r w:rsidRPr="00C12085">
        <w:rPr>
          <w:rFonts w:ascii="Times New Roman" w:eastAsia="Helvetica-Bold" w:hAnsi="Times New Roman" w:cs="Times New Roman"/>
          <w:b w:val="0"/>
          <w:iCs/>
          <w:sz w:val="28"/>
          <w:szCs w:val="28"/>
        </w:rPr>
        <w:t xml:space="preserve">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epidemiologiya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və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profilaktikası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epid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C12085">
        <w:rPr>
          <w:rFonts w:ascii="Times New Roman" w:eastAsia="Times New Roman" w:hAnsi="Times New Roman" w:cs="Times New Roman"/>
          <w:b w:val="0"/>
          <w:sz w:val="28"/>
          <w:szCs w:val="28"/>
          <w:lang w:val="az-Latn-AZ"/>
        </w:rPr>
        <w:t>nəzarət</w:t>
      </w:r>
    </w:p>
    <w:p w:rsidR="00DD6207" w:rsidRPr="005D6361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20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20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Helmintozların ümumi xarakteristikası</w:t>
      </w:r>
    </w:p>
    <w:p w:rsidR="00DD6207" w:rsidRDefault="00DD6207" w:rsidP="00DD62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Parazitlərin boloji xüsusiyyətlərindən və onların yoluxma yollarından asılı olaraq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 üç əsas qrupu ayırd edilir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təmas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kontagioz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 biohelmintozlar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iqlim amillərinin və sosial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iqtisadi şərtlərin məcmuu helmin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tozların tropik və subtropik iqlim qurşaqlarında daha çox yayılmasını müəyyən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lakin bununla yanaşı inkişaf etmiş ölkələrdə xəstələnmə çox aşağıdır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 üçün xəstəliyin nisbətən yavaş inkişaf etməsi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 uzunmüddətli kompensasiya fazası ilə müşayiət olunan xronik gedişi səciyyəvidir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ÜST ekspertlərinin fikrincə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müasir dövrdə helmintozlar müəyyən dərəcədə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unudulmuş xəstəliklərə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çevrilmişlər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bütün dünyada onların tibbi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sosial əhəmiyyəti lazımınca qiymətləndirilmir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 endemik ölkələrdə belə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 səhiyyə orqanları tərəfindən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 də əhali tərəfindən ona kifayət qədər diqqət ayrılmır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Qeyd etmək lazımdır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 orqanizmində helmintozların yetkin fərdlərinin sayı adətən artmır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təkrar yoluxma istisna edildikdə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 isə helmintozları virus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bakterial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protozoy xəstəliklərdən və mikozlardan xeyli fərqləndirir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Patoloji prosesin inkişafına törədicinin orqanizmə daxil olma yolu və vasitəsi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ağız vasitəsilə və ya dəridən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 orqanizminə helmintin adaptasiya dərəcəsi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 populyasiyasının sıxlığı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yanaşı gedən xəstəliklər və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vəziyyəti ilə bağlı olan digər amillər təsir göstərir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 kəskin nəzərə çarpan patoloji dəyişikliklər helmintlərin sürfələri və inkişaf etməkdə olan mərhələləri tərəfindən törədilir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 müxtəlif orqan və toxumalarda parazitlik etməyə və ya orqanizmdə mürəkkəb miqrasiya yolu keçməyə qadirdirlər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halbuki yetkin fərdlər üçün sabit lokalizasiya xasdır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Helmintlərin bir çox növlərində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yüzə qədər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 etmək üçün ən xoşagələn yer həzm yoludur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 zaman hər bir növ onun müəyyən şöbələrində lokalizasiya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askaridlər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ankilostomalar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enli lentcə nazik bağırsağın proksimal şöbələrində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cırtdan qurd onun aşağı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tükbaş qurd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yoğun bağırsaqda yerləşirlər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Törədicinin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lokalizasiya yerindən asılı olaraq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boşluq və toxuma helmintozları ayırd edilir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Sonunculara şistosomozlar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filyariozlar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exonokokkozlar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nimoz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sisteserkoz və digərləri aiddir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 bağırsaq helmintozlarında toxuma mərhələsi xəstəliyin başlanğıc miqra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siya dövrünə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askaridoz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ankilostomidozlar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uyğun gəlir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 patogenezində və klinikasında iki əsas mərhələ ayırd edilir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kəskin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invaziyadan sonra ilk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həftə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 gediş zamanı isə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aya qədər və daha çox müddət sürür və xronik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davametmə müddəti bir neçə aydan illərlə çəkə bilər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 immun sisteminə törədicinin təsir etməsi amili invaziyanın xronik mərhələsində də əhəmiyyətli rol oynamaqda davam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 və sistem zədələnmələrinin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xüsusən də toxuma helmintozları zamanı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ən vacib səbəblərindən biri immun komp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lekslərin əmələ gəlməsi sayılır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 mediator sistemlərini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komp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sitokinlər və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aktivləşdirirlər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İmmun cavabın stimulya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siyası ilə yanaşı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 immunsupressiv təsir də göstərirlər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 onların orqanizmdə yaşamasına köməklik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 zamanı yaranan immundefisit vəziyyəti insanın bakterial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virus və digər infeksiyalara qarşı rezistentliyinə mənfi təsir göstərir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 uzun gedişata malik olmasına və törədicigəz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dirənliyin forma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laş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sına imkan verir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profilaktik peyvəndlərin effektivliyini azaldır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qarın yatalağı törədici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gəzdirənliyi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vərəmlə xəstələnmə və opistor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zun hiperendemik ocaqlarının əhalisi arasında digər xronik yoluxucu xəstəliklərin yüksək rast gəlmə tezliyi zamanı daha yaxşı müşahidə edilir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 klinik manifest formalarında ilk əlamətlər yoluxmadan sonra müxtəlif müddətlərdə əmələ gəlir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askariodoz zamanı kəskin mərhələnin əlamətləri artıq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2-3-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cü gün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əksər digər helmintozlar zamanı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2-3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həftədən sonra müşahidə olunur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filya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riozlar zamanı isə inkubasiya dövrü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6-18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 davam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min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tozların erkən kəskin mərhələsi üçün allergik reaksiyalar səciyyəvidir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qızdırma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dəridə residivverən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gicişən səpgilər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ödemlər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 lokal və yayılmış ola bilər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limfa düyünlərinin böyüməsi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mial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giya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artralgiya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periferik qanda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hipereozino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filiya ilə birgə leykositoz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 fonda bəzən ağciyər sindromu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cüzi kataral əlmətlərdən başlamış astma vəziyyətinə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pnevmoniyalara və plevritə qədər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 abdominal sindrom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qarın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 ağrılar və dispeptik pozğunluqlar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 və dalağın ölçüləri böyüyür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mərkəzi sinir sisteminin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zədələnməsini göstərən müxtəlif dərəcəli simptomlar və sindromlar da mümkündür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 helmintozlarda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həmçinin spesifik əlamətlər inkişaf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trixinelyoz zamanı tipik hallarda xəstəliyin ilk günlərindən etibarən simptomokompleks müşahidə olunur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buraya qızdırma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əzələlərdə ağrılar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göz qapaqlarının və üzün şişməsi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 trematodozları zamanı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opistorxoz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fassilyoz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sarılıq sindromu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qaraciyərin və dalağın böyüməsi daxildir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 törədi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cilərin qohum növləri ilə törədilən helmintozlar arasında xəstəliyin gedişinin ağırlıq dərəcəsində və kəskin mərhələnin təzahürlərinin xa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rak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terində əhəmiyyətli fərqlər aşkar edilir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yapon şisto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zu zamanı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 tez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tez inkişaf edir və sidik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cinsiyyət və bağırsaq şistosomozundan fərqli olaraq daha ağır gedişata malik olur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Xronik mərhələdə bağırsaq helmintozlarının əksəriyyətində tək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tək fərdlərin parazitlik etməsi adətən simptomsuz keçir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 hallarda yalnız böyük ölçülü helmintlər olduqda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enli lentcə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teniidlər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askaridlər və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invaziyanın müəyyən simptomları müşahidə olunur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Manifest hallarda dispeptik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 və bəzən isə asteno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nevrotik sindrom üstünlük təşkil edir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 uşaqlarda daha çox meydana çıxır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Enterobioz zamanı axşam və gecə vaxtı perianal qaşınma aparıcı əlamət sayılır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trixosefalyoz intensiv invaziya hallarında hemorragik kolitlə müşayiət oluna bilir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uşaqlarda isə ayrı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ayrı hallarda düz bağırsağın sallanması qeydə alınır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Çoxlu sayda helmintlər parazitlik etdikdə askaridoz bağırsaq keçməməzliyi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mexaniki sarılıq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pankreatit ilə ağırlaşa bilər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Ankilostomidozlarla xəstələrdə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 orta intensivlikli invaziya zamanı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 qayda olaraq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dəmirdefisitli anemiya inkişaf edir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 da törədicinin hematofaq xüsusiyyəti ilə bağlıdır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Bağırsaq sestodozları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difillobotrioz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meno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lepidoz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 çox hallarda simptomsuz keçir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yalnız yetkin bu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ğum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ların defekasiya zamanı və ya özbaşına xaric edilməsi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ancaq teniarinxozda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şəklində təzahür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Difillobotriozla xəstələrdə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taminin çatmamazlığı nəticəsində anemiya inkişaf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toz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 arasında larval sestodozlar xüsusi yer tutur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alveo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kokkoz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sisteserkoz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 kifayət qədər böyük ölçüyə malik kistalar şəklində uzun müdət simptomsuz qala bilərlər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Bununla yanaşı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 kiçik ölçülü exinokok qovuğunun partlaması və ya irinləməsi ağır nəticələrə gətirib çıxara bilər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anafilaktik şokun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irinli peritonitin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plevritin inkişaf etməsi və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Böyüyən qovuq və ya alveokok tərə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findən portal və aşağı boş venanın sıxılması nəticəsində isə xarakter təzahürlərə və nəticələrə malik portal hipertenziya inkişaf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MSS sisteserkozu serebral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spinal zədələnmələr şəklində sürür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onun da özünəməxsus simptomatikası vardır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beyin mədəcik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lərində helmintin lokalizasiyası kəllədaxili hipertenziya əlamətləri ilə müşayiət olunur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Əsasən uşaqlarda qeydə alınan toksokaroz klinik olaraq abdominal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ağciyər sindromu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nevroloji pozğunluqlarla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gözlərin zədələnməsi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periferik qanda kəskin eozinofiliya ilə təzahür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0EF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Helmintozların təsnifatı</w:t>
      </w:r>
      <w:r w:rsidRPr="00CE70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ları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törədən qurdların çox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luğu bu xəstəlikləri təsnif etmək zərurətini doğurur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tozların təsnifatı törədicilərin morfologiyasına və epidemioloji xüsusiyyət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lə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rinə əsasən tərtib edilmişdir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Skryabin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(1929)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 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Şultsun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(1931)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epidemioloji təsni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fatına görə helmintozlar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qrupa bölünür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törədicilərin bioloji tsikli və insanın yoluxma yolundan asılı olaraq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geohelmintozlar və biohelmintozlar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Geohelmintozların törədiciləri düz yolla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 sahibsiz inkişaf edirlər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 yumurtaları əsasən torpaqda yetişir və insanın yoluxması invazion yumurtaları və ya sürfələri udmaqla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ya da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fəal sürətdə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onların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dərini deşib keçməsilə baş verir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Geohelmintlərə askaridoz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tükbaş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ankilostomidlər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bizquyruq aiddir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 helmintlərə yoluxmuş insan başqaları üçün bilavasitə təmas yolu ilə yoluxma mənbəyi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deyildir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bizquyruqdan başqa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Biohelmintozların törədiciləri bir və ya bir neçə ara sahibin iştirak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ı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 inkişaf 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 bu helmintlərə yoluxması bədənində sürfə olan ara sahib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dən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 kimi istifadə etdikdə və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digər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yollarla baş verir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 xəstə heyvanlarla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 sahib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təmas zamanı yumurtaları udmaqla baş verir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Biohelmintozlara bütün sorucular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lentşəkilli qurdlar və bəzi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irdə qurdlar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trixinella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filyari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Biohelmintlər arasında cırtdan zəncir qurdu xüsusi yer tutur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onun inkişafı həm ara sahiblə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buğumayaqlı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 də onsuz gedir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Ona görə 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hime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nolipedoz təmas yolu ilə də xəstədən sağlama yoluxur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Beləliklə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təmas yolu ilə keçən helmintozları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ayrıca bir qrup halında ayırmaq olar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Onlara enterobioz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himenolipedoz və sistiserkoz aiddir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1952-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 ildə 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Şulman epidemioloji təsnifata kontagioz helmintozlar qrupunu əlavə etmişdir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Kontagioz helmintozların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törədiciləri insan üçün biləvasitə yoluxucu olan yetişmiş yumurta xaric edirlər və insan ötürücü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amil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rolunu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oynayan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əşyalarla və çirkli əllərlə yoluxur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 insan orqanizminin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demək olar ki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bütün üzv və toxumalar</w:t>
      </w:r>
      <w:r>
        <w:rPr>
          <w:rFonts w:ascii="Times New Roman" w:eastAsia="Times New Roman" w:hAnsi="Times New Roman" w:cs="Times New Roman"/>
          <w:sz w:val="28"/>
          <w:szCs w:val="28"/>
        </w:rPr>
        <w:t>ın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 parazit həyat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keçirir.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Prinsipcə bütün helmintlərin inkişaf dövrü yumurta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imaqo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yetişmiş helmint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sxemi üzrə gedir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 imaqo forması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definitiv sahibin bədənində qalır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propaqativ formaları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yəni yumurta və sürfələri isə ya xarici mühitdə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 da aralıq və əlavə sahibin orqanizmində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biohelmintlər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invaziv formaya qədər inkişaf edirlər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Nematodozlar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cinslidir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erkək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dişi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Sestodozlar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trematodozdar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hermafroditdilər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Nematodlar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həzm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sinir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ifrazat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etmişdir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həzm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sistemin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xəstəlikləri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ni törədirlər.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Sestodozlar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strobila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ibarətdir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hermafroditdir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ibarətdir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tərəfi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burada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yarıqlar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qarmaqlar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əmziklər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vasitəsilə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divarına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rəbt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Sesto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həzm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damar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tənəffüs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sistemlərindən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məhrumdur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Trematozların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morfoloji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cəhətdən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quruluşu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digər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qrup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nisbətən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sadədir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həzm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primitiv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əmzik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dəliyini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əhatə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hissəsindədir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Sonuncu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sahibindən yapışması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üçündür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ardıcıl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kin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fomalar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imaqo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qeyri-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kin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lər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mintlərdə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lər).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iştirakı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mümkün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olmayan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helmintoantroponozların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törədicilərinə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mövcud olan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zoonozların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törədiciləri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lıq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xasdır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Helmintoantroponozlarda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populyasiyasının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həmçinin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populyasiyaların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ın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unlaşdığı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ərazilərlə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müəyyənləşir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Helmintozoonozlar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yaşayış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məntəqəsi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ərazilərində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antropurgik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yayılırlar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Trematodozlar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iohelmintlərdir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mollyus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klardır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passiv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mollyuskanın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düşür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spor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Sporasistadan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redilər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qeyri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çoxalaraq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serkarilərə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Serkarilər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yetişmiş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Mollyuskanın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çıxarkən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serkarilər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quyruq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çıxıştısını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itirir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sistasızlaşır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adoleskarilərə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leskarilər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yetişmiş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Sestozlar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eroral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biohelmintozlardır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İnkişafları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dəyişməsilə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Yetişmiş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henvanlar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ifraz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tərəfindən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udularaq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divarından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damarlarına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toxumasına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daxili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üzvlərə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daxil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Nematodların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uzunsov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artıq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Köndələn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kəsikdə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dairəvi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ucunda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dəliyi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vardır,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növlərdə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dodaqlarla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əhatə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boşluğun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daxili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səthi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ama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növlərdə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qarmaqlarla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təchiz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olunmuşdur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5A6E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Nematodozlar</w:t>
      </w:r>
      <w:r w:rsidRPr="00425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25A6E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müxtəlif</w:t>
      </w:r>
      <w:r w:rsidRPr="00425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25A6E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cinslidir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ölcülərinə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müxtəlifdir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təchiz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olunurlar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növləri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filyariyalar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dəyişməklə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yəni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nematozların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müxtəlifliyi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fərqlənir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xüsusiyyətlərdən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qayda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çoxalmırlar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Əgər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baş vermirsə,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yaşlı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fərdlərinin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sayı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daxil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ğıc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sayındın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artıq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baxımdan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bakteriyaların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virusların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ibtidailərin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törətdiyi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xəstəliklərdən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lı şəkildə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fərqlənir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Epidemik</w:t>
      </w: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prosesin</w:t>
      </w: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xüsusiyyətləri</w:t>
      </w: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Kontagiozluğun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mühüm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xüsusiyyəti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sayılır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dövranında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iştirak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dalana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hansı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yalnız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mərhələsində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fərdlərə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çevrilmirlər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bilmirlər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kütlələrinin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aşkar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edilmirlər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Törədicilərin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xüsusiyyətlərindən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yuxarıda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göstərilən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qrupa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bölmək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geohelmintlər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mütləq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torpaqda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etməlidir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toksokarlar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iştirak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bilmir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trixinellalar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Nəzərdən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keçirilən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bütün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yolunun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vasitəsilə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peroral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baş verir: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torpaq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hissəcikləri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ilə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çirklənmiş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məhsulları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məişət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əşyaları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vasitəsilə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toksokaroz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sisteserkoz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ksenotrof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kifayət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termiki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emaldan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keçirilməmiş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istifadə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trixinelyoz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Sisteserkoz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antiperistaltika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onkosferaların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atipik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passaj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ı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autoinvaziya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müşahidə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iştirakı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çatdıra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antroponoz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məsələn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şəraitlərdə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sikli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iştirakı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mövcud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zoonoz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toksokaroz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lyoz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təsərrüfat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fəaliyyətindən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olmayaraq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vəhşi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yayılan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zoonoz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təbii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adlanırlar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Sinantrop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qaramal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gəmiricilər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zoonoz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yayılması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antropurgik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ocaqlarının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formalaşmasını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şərtləndirir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rından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məişət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gəmiricilərindən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toksokaroz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trixine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lyoz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DD6207" w:rsidRPr="00C61E7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6207" w:rsidRPr="00425A6E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5A6E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TENİARİNXOZ</w:t>
      </w:r>
    </w:p>
    <w:p w:rsidR="00DD6207" w:rsidRDefault="00DD6207" w:rsidP="00DD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7636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Teniarinxoz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(Taeniarhynchosis)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tərfindən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Taeniarhynchus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saginatus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 5-6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dairəvi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1-2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diametrində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sormacılıdır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zonası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nazik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boynu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bölünmüş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(1000-2000-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strobilaya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düşdükdə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torpaq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otlar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çəmənliklər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onkosferalarla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çirklənir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Çirklənmiş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iribuynuzlu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qaramalın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düşür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sistoserklər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ölçüsü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0,5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rəngli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qovuq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şəklindədirlər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içərisi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şəffaf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maye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doludur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oxşar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quruluşda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başcıq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görünür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bədənində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1-2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içərisində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yarımçiy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bişmiş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nazik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divarlarına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yapışır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səbəb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nahiyəsində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pozğunluğu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iştahanın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azalması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narahat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şirəsinin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turşuluğu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aşağı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düşür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Diaqnostikanın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əlverişli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metodu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olmamasını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soruşmaqdır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Sorğunun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effektivliyini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artırmaq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məqsədilə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hazırlanmış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preparatları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nümayiş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etdirirlər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Sorğudan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müsbət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aldıqda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laboratoriyaya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gətirmələrinin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vacibliyini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bildirirlər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məsələn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uşaqlar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yeniyetmələr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qocalar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müəssisələrinin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işçiləri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heyvandarlar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faktını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tibb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işçisindən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gizlədə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mübarizədə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mühüm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məsələlərdən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yoluxmuş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aşkar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dehelmin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tiza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siyadır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qeydiyyatdan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aşağıdakı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çıxarmaq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mənfi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alınması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perianal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qaşıntının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müayinəsindən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mənfi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alınması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müddət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keçmişdirsə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pStyle w:val="2"/>
        <w:spacing w:after="0" w:line="276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az-Latn-AZ"/>
        </w:rPr>
        <w:t>Profilaktiki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tədbirlər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kompleksinə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malikanələrdə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və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fermalarda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ayaqyoluların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tikilməsi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az-Latn-AZ"/>
        </w:rPr>
        <w:t>mal</w:t>
      </w:r>
      <w:r>
        <w:rPr>
          <w:rFonts w:eastAsia="Times New Roman"/>
          <w:sz w:val="28"/>
          <w:szCs w:val="28"/>
          <w:lang w:val="en-US"/>
        </w:rPr>
        <w:t>-</w:t>
      </w:r>
      <w:r>
        <w:rPr>
          <w:rFonts w:eastAsia="Times New Roman"/>
          <w:sz w:val="28"/>
          <w:szCs w:val="28"/>
          <w:lang w:val="az-Latn-AZ"/>
        </w:rPr>
        <w:t>qaranın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yeminin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fekal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çirklənmədən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qorunması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az-Latn-AZ"/>
        </w:rPr>
        <w:t>heyvanların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həyətlərdə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kəsilməsinin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qadağan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olunması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az-Latn-AZ"/>
        </w:rPr>
        <w:t>ətin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sanitar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ekspertizası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az-Latn-AZ"/>
        </w:rPr>
        <w:t>əhalinin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sanitar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maariflənməsi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  <w:lang w:val="az-Latn-AZ"/>
        </w:rPr>
        <w:t>ət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xörəklərinin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düzgün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hazırlanması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az-Latn-AZ"/>
        </w:rPr>
        <w:t>aiddir</w:t>
      </w:r>
      <w:r>
        <w:rPr>
          <w:rFonts w:eastAsia="Times New Roman"/>
          <w:sz w:val="28"/>
          <w:szCs w:val="28"/>
          <w:lang w:val="en-US"/>
        </w:rPr>
        <w:t>.</w:t>
      </w:r>
    </w:p>
    <w:p w:rsidR="00DD6207" w:rsidRDefault="00DD6207" w:rsidP="00DD6207">
      <w:pPr>
        <w:pStyle w:val="2"/>
        <w:spacing w:after="0" w:line="276" w:lineRule="auto"/>
        <w:jc w:val="both"/>
        <w:rPr>
          <w:rFonts w:eastAsia="Times New Roman"/>
          <w:sz w:val="28"/>
          <w:szCs w:val="28"/>
          <w:lang w:val="en-US"/>
        </w:rPr>
      </w:pPr>
    </w:p>
    <w:p w:rsidR="00DD6207" w:rsidRPr="00161CC9" w:rsidRDefault="00DD6207" w:rsidP="00DD6207">
      <w:pPr>
        <w:pStyle w:val="2"/>
        <w:spacing w:after="0" w:line="276" w:lineRule="auto"/>
        <w:jc w:val="center"/>
        <w:rPr>
          <w:rFonts w:eastAsia="Times New Roman"/>
          <w:b/>
          <w:sz w:val="28"/>
          <w:szCs w:val="28"/>
          <w:lang w:val="en-US"/>
        </w:rPr>
      </w:pPr>
      <w:r w:rsidRPr="00161CC9">
        <w:rPr>
          <w:rFonts w:eastAsia="Times New Roman"/>
          <w:b/>
          <w:sz w:val="28"/>
          <w:szCs w:val="28"/>
          <w:lang w:val="az-Latn-AZ"/>
        </w:rPr>
        <w:t>TENİOZ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Taeni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osis)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tərəfindən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Taenia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görünüşcə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oxşayır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deyildir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diametri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0,6-2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ədəd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sormacdan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başqa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22-32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ədəd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nazik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neçə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Əgər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tərəfindən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udulursa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çirklənmiş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yedikcə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əzələlərində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2-2,5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quruluşuna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finnalarını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xatırladan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kifayət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termiki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emaldan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keçirilməmiş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finnozlu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istifadə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vasitəsilə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qusma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bağırsaqdan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mədəyə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düşdükdə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autoinvaziya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dərialtı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əzələlərdə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gözlərdə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beyində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finnalar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sistoserklər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beləliklə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sistoserkoz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başlayır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Sistoserklər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şəffaf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qovuq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böyüklüyündən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1,5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ölçüdədirlər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Sistoserklərin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formalaşması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2-4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vaxt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tələb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neçə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yaşayırlar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əhəngləşirlər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oxşar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Diaqnostika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məqsədilə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ifraz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etdiyi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baxır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mikroskopiyasını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həyata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keçirirlər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yumurtalığın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çıxacaq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dəliyinin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passiv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əlaqədar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tapmaq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ğundan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çətindir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şübhələndikdə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etməməsini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soruşmaq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neçə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dəfə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lazımdır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Qeyd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lazımdır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öküz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kosferlərini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fərqləndirmək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mümkün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deyildir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laboratoriya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rəyində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aşkar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qeyd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soliterin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daxil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olduğu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fəsilənin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teniidlər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adından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götürülmüşdür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Müvafiq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tenidoz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qoyulur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Buğumların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ifraz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xarakterinə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quruluşuna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teniarinxozu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teniozu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adətən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fərqləndirmək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mümkündür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növün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diaqnozunu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dehelmintizasiya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olmuş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skoleksinin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hissəsinin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öyrənilməsinin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qoymaq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Sisteserkoz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kliniki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rentgenoloji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laborator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məlumatların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seroloji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metodları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qoyulur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Profilaktika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məqsədilə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mütləq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şəkildə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müalicə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olunmasının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əhəmiyyəti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Onkosferlərlə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verməmək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laborantların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gigiyena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qaydalarına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etmələri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vacibdir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mühitin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çirklənməsinə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verməmək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lanmasının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qarşısını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lazımdır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qapalı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şəraitdə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saxlamaq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məsləhət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görülür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Əhaliyə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donuzları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nəzarətsiz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şəkildə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həyətlərdə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kəsilməsinin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təhlükəli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sanitar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baytar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nəzarətin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məqsədəuyğun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olmasını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izah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baytar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nəzarətindən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keçməmiş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yaxşıca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bişirmək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lazımdır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D6207" w:rsidRPr="00161CC9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CC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EXİNOKOKKOZLAR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Echinococcoses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qədimdən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məlumdur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Hip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pokrat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Cejur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aqua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reptilum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dırmışdır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mənbəyi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ətyeyən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çaqqaldır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yetişkənliyə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çatdıqdan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sonuncu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proqlotid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qopub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otyeyən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hesab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itlə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təmas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zamanı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habelə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çiy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göyərti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meyvə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tərəvəz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vasitəsilə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yumurtadan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onkosfer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digər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yayılır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5-6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ərzində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mərhələsini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keçərək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5-20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ölçüdə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çevrilir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xüsusiyyətindən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xüsusilə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xeyli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ölcülərə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Tədricən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ətrafında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fibroz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kapsula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mübadilə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məhsulları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intoksikasiya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sensi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lizə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partlaması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mayenin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boşluğuna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dağılmış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skolekslər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ikincili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səbəb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böyüdükcə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toxumalara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mexaniki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təsir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göstərir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Kapsulaya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kalsium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duzlarının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çökməsi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kirəcləşmə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ölçüləri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içərisi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şəffaf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maye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qarışır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içərisində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qişa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əhatə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olunmuş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qovucuqlar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distrofik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dəyişikliyə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uğrayır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yaxın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sahələrdə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iltihab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serroz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ölməsi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irinləməsi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kəskin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irinli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proses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inkubasiya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çəkir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məxsus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ləng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inkişaf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gedişi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mərhələyə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bölünür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latent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simptomsuz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üzə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ağırlaşmalar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Xəstəliyin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birinci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təsadüfən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operativ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müdaxilə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rentgenoloji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USM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tomoqrafiya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aşkar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İkinci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mərhələnin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klinik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təzahürləri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yerindən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asılı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yerli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ümumi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simptomlarla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xarakterizə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olunur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mübadilə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məhsullarının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sorulması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iştahanın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azal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ağırlaşma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başgicəllənmə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zəiflik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qabi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liyyətinin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azalması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subfebril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qızdırma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allergik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simptomlar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səpgi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qaşınması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epiqastral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qabırga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altında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təzyiq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böyüyür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bərkiyir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ağrısız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səthində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yumşaq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konsistensiyalı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əllənir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divari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kirəcləşdikdə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taxtanı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xatırladır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Üçüncü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neçə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cəkə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Beynin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kozunda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kiçik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erkən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nevroloji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əlamətlər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iflic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beyincik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pozğunluqları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ciddi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ağırlaşma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assit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sarılıq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ciyərin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kozunda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ciyərlərin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atelektazı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divararalığı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yerdəyişməsi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sümüyün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sekvestrlərin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luqların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yaranması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şəklində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təzahür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həqiqi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residiv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təkrar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yoluxmanın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nəticə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sərbəst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təkrar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qəbul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Hətta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cərrahi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müdaxilədən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əvvəlki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yerlərinə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qayıtmış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şəxslərdə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belə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residivlər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təsadüf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Yalançı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residiv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müalicədən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adətən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cərrahi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müdaxilənin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radikal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kisənin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partlaması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əlaqələndirilir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xəstələrin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hemoqrammasında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eozinofiliya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EÇS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artması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aşkar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funksional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sınaq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dəyişir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proqnozu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ciddi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epidemioloji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anamnezə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klinik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mənzərəyə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labo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rator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instrumental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müayinələrə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allergik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sınağa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əsaslanır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İmmunoloji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müayinələrdən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kistinin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mayesindən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hazırlanmış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antigenlə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QDHR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lateks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aqqlütinasiya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reaksiyası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tətbiq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allergik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Katsoni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sınağı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qoyulur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exinokokkozunda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həssas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sayılır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Rentgenoloji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USM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gio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qrafiya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qaraciyərin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skanlaşması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exoqrafiyası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laporo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skopiya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diaqnostik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laporotomiya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dəqiqləşdirməyə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imkan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verir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D6207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6207" w:rsidRPr="00161CC9" w:rsidRDefault="00DD6207" w:rsidP="00DD62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1CC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DİFİLLOBOTRİOZLAR</w:t>
      </w:r>
      <w:r w:rsidRPr="00161CC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Difillobotriozların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Diphillobothriosis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törədicisi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Diphyllo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bothrium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cinsinə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aid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növü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lentşəkilli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qurdlardır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latum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enli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lentcə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öyrənilib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Strobilanın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uzunluğu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metrə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latum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biohelmintozdur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zoonozdur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mənbəyi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insandır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heyvanlardır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Yetkin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nazik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larda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İlk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aralıq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xərçənglər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cyclops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.),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ikinci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balıqlardır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sürfələr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pleroserkoidlər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İnsan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yaxşı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bişməmiş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duzlanmamış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kürü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yedikdə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yoluxur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İnvaziyaya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qarşı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ümumi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həssaslıq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müəyyən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Difillobotrilər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mexaniki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allergik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təsir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göstərir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Helmint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botriləri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bağırsağın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divarını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sıxaraq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atrofiyaya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nekroza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uğradır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qurdun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mübadilə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məhsulları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nekroz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sahəsindən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sorulmuş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toksinlər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dəyişilmiş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zulallar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orqanizmi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sensibilizasiya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Endogen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olaraq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vitamini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fol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turşusu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çatışmazlığının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meqaloblastik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anemiyanın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patogenezində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böyük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əhəmiyyəti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İnvaziya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dövrü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qədər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davam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vaxt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invaziya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simptomsuz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Bəzən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zəiflik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başgicəllənmə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əmək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qabiliyyətinin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azalması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mədə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pozğunluğu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ürək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bulanma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qusma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qarnın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yerində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epiqastrumda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yeməklə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defekasiya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ilə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əlaqəsi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olmayan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müxtəlif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ağrılar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qurultu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meteorizm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qəbizlik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ishal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onlar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birini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əvəz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Çoxlu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parazitin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toplanması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dinamiki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obturasion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bağırsaq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keçməzliyinin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yaranmasına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gətirib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çıxara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bilər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Default="00DD6207" w:rsidP="00DD62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Diaqnozu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hiperxrom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anemiya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nəcisdə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latum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mur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tasının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ya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strobilanın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hissələrinin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tapılmasına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əsasən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qoyulur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D6207" w:rsidRPr="00161CC9" w:rsidRDefault="00DD6207" w:rsidP="00DD62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161CC9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Ədəbiyyat:</w:t>
      </w:r>
    </w:p>
    <w:p w:rsidR="00DD6207" w:rsidRPr="00161CC9" w:rsidRDefault="00DD6207" w:rsidP="00DD6207">
      <w:pPr>
        <w:pStyle w:val="ad"/>
        <w:numPr>
          <w:ilvl w:val="0"/>
          <w:numId w:val="10"/>
        </w:numPr>
        <w:spacing w:line="276" w:lineRule="auto"/>
        <w:ind w:left="0"/>
        <w:jc w:val="both"/>
        <w:rPr>
          <w:color w:val="000000"/>
          <w:sz w:val="28"/>
          <w:szCs w:val="28"/>
          <w:lang w:val="az-Latn-AZ"/>
        </w:rPr>
      </w:pPr>
      <w:r w:rsidRPr="00161CC9">
        <w:rPr>
          <w:color w:val="000000"/>
          <w:sz w:val="28"/>
          <w:szCs w:val="28"/>
          <w:lang w:val="az-Latn-AZ"/>
        </w:rPr>
        <w:t>İ.Ə.Ağayev, X.N.Xələfli, F.Ş.Tağıyeva. Epidemiologiya. Dərslik, Bakı: Şərq-Qərb nəşriyyatı, 2012, 728 s</w:t>
      </w:r>
    </w:p>
    <w:p w:rsidR="00DD6207" w:rsidRPr="00161CC9" w:rsidRDefault="00DD6207" w:rsidP="00DD6207">
      <w:pPr>
        <w:pStyle w:val="ad"/>
        <w:numPr>
          <w:ilvl w:val="0"/>
          <w:numId w:val="10"/>
        </w:numPr>
        <w:spacing w:line="276" w:lineRule="auto"/>
        <w:ind w:left="0"/>
        <w:rPr>
          <w:sz w:val="28"/>
          <w:szCs w:val="28"/>
        </w:rPr>
      </w:pPr>
      <w:r w:rsidRPr="00161CC9">
        <w:rPr>
          <w:rStyle w:val="21"/>
          <w:rFonts w:eastAsiaTheme="minorHAnsi"/>
          <w:b w:val="0"/>
          <w:sz w:val="28"/>
          <w:szCs w:val="28"/>
        </w:rPr>
        <w:t xml:space="preserve">Инфекционные болезни и эпидемиология: </w:t>
      </w:r>
      <w:r w:rsidRPr="00161CC9">
        <w:rPr>
          <w:sz w:val="28"/>
          <w:szCs w:val="28"/>
        </w:rPr>
        <w:t>Учебник / В.И. Покровский, С.Г. Пак, Н.И. Брико, Б.К. Данилкин. 2-е изд.</w:t>
      </w:r>
      <w:r w:rsidRPr="00161CC9">
        <w:rPr>
          <w:sz w:val="28"/>
          <w:szCs w:val="28"/>
          <w:lang w:val="az-Latn-AZ"/>
        </w:rPr>
        <w:t xml:space="preserve">, </w:t>
      </w:r>
      <w:r w:rsidRPr="00161CC9">
        <w:rPr>
          <w:sz w:val="28"/>
          <w:szCs w:val="28"/>
        </w:rPr>
        <w:t xml:space="preserve">М.: ГЭОТАР-Медиа, </w:t>
      </w:r>
      <w:proofErr w:type="gramStart"/>
      <w:r w:rsidRPr="00161CC9">
        <w:rPr>
          <w:sz w:val="28"/>
          <w:szCs w:val="28"/>
        </w:rPr>
        <w:t>2007</w:t>
      </w:r>
      <w:r w:rsidRPr="00161CC9">
        <w:rPr>
          <w:sz w:val="28"/>
          <w:szCs w:val="28"/>
          <w:lang w:val="az-Latn-AZ"/>
        </w:rPr>
        <w:t xml:space="preserve">, </w:t>
      </w:r>
      <w:r w:rsidRPr="00161CC9">
        <w:rPr>
          <w:sz w:val="28"/>
          <w:szCs w:val="28"/>
        </w:rPr>
        <w:t xml:space="preserve"> 816</w:t>
      </w:r>
      <w:proofErr w:type="gramEnd"/>
      <w:r w:rsidRPr="00161CC9">
        <w:rPr>
          <w:sz w:val="28"/>
          <w:szCs w:val="28"/>
        </w:rPr>
        <w:t xml:space="preserve"> с.</w:t>
      </w:r>
    </w:p>
    <w:p w:rsidR="00DD6207" w:rsidRPr="00161CC9" w:rsidRDefault="00DD6207" w:rsidP="00DD6207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CC9">
        <w:rPr>
          <w:rFonts w:ascii="Times New Roman" w:hAnsi="Times New Roman" w:cs="Times New Roman"/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DD6207" w:rsidRPr="00161CC9" w:rsidRDefault="00DD6207" w:rsidP="00DD6207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CC9">
        <w:rPr>
          <w:rFonts w:ascii="Times New Roman" w:hAnsi="Times New Roman" w:cs="Times New Roman"/>
          <w:sz w:val="28"/>
          <w:szCs w:val="28"/>
        </w:rPr>
        <w:t xml:space="preserve">Шляхов Э.Н. «Практическая эпидемиология». Кишинев, 1983 г. </w:t>
      </w:r>
    </w:p>
    <w:p w:rsidR="00DD6207" w:rsidRPr="00161CC9" w:rsidRDefault="00DD6207" w:rsidP="00DD6207">
      <w:pPr>
        <w:numPr>
          <w:ilvl w:val="0"/>
          <w:numId w:val="10"/>
        </w:numPr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1CC9">
        <w:rPr>
          <w:rFonts w:ascii="Times New Roman" w:hAnsi="Times New Roman" w:cs="Times New Roman"/>
          <w:sz w:val="28"/>
          <w:szCs w:val="28"/>
        </w:rPr>
        <w:t>Зуева З.Л., Яфаев Р.Х. «Эпидемиология», Санкт-Петербург. 2005</w:t>
      </w:r>
    </w:p>
    <w:p w:rsidR="00DD6207" w:rsidRDefault="00DD6207" w:rsidP="00DD6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C58" w:rsidRDefault="00445C58"/>
    <w:sectPr w:rsidR="00445C58" w:rsidSect="002C5A81">
      <w:head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798"/>
      <w:docPartObj>
        <w:docPartGallery w:val="Page Numbers (Top of Page)"/>
        <w:docPartUnique/>
      </w:docPartObj>
    </w:sdtPr>
    <w:sdtEndPr/>
    <w:sdtContent>
      <w:p w:rsidR="008916CD" w:rsidRDefault="00DD6207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916CD" w:rsidRDefault="00DD62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981"/>
    <w:multiLevelType w:val="hybridMultilevel"/>
    <w:tmpl w:val="2C32E830"/>
    <w:lvl w:ilvl="0" w:tplc="2092D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E01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A28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A21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42B8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247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90A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60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AF63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9168D"/>
    <w:multiLevelType w:val="hybridMultilevel"/>
    <w:tmpl w:val="93E4082E"/>
    <w:lvl w:ilvl="0" w:tplc="0A6E8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65BD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0E4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676D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658F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BD8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4AB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ED94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8B8D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370675"/>
    <w:multiLevelType w:val="hybridMultilevel"/>
    <w:tmpl w:val="BAE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C9B"/>
    <w:multiLevelType w:val="hybridMultilevel"/>
    <w:tmpl w:val="C814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3280E"/>
    <w:multiLevelType w:val="hybridMultilevel"/>
    <w:tmpl w:val="B8FE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2FD1A54"/>
    <w:multiLevelType w:val="hybridMultilevel"/>
    <w:tmpl w:val="8D126BC6"/>
    <w:lvl w:ilvl="0" w:tplc="F7808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0133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34C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4F8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A96F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C42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589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2F1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ED8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F13E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B023A6"/>
    <w:multiLevelType w:val="hybridMultilevel"/>
    <w:tmpl w:val="C008A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2532225"/>
    <w:multiLevelType w:val="hybridMultilevel"/>
    <w:tmpl w:val="255A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44E12"/>
    <w:multiLevelType w:val="hybridMultilevel"/>
    <w:tmpl w:val="87BEF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A"/>
    <w:rsid w:val="00445C58"/>
    <w:rsid w:val="004A39CA"/>
    <w:rsid w:val="00D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C3C-8E7E-4F29-A284-E287132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6207"/>
    <w:pPr>
      <w:keepNext/>
      <w:spacing w:after="0" w:line="360" w:lineRule="auto"/>
      <w:ind w:firstLine="851"/>
      <w:jc w:val="center"/>
      <w:outlineLvl w:val="0"/>
    </w:pPr>
    <w:rPr>
      <w:rFonts w:ascii="Times Roman AzLat" w:eastAsia="MS Mincho" w:hAnsi="Times Roman AzLat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07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D6207"/>
    <w:pPr>
      <w:spacing w:after="120" w:line="48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D620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62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6207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6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6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0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D6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D620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D620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D6207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D620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1">
    <w:name w:val="Основной текст (2) + Полужирный"/>
    <w:aliases w:val="Курсив,Интервал 0 pt"/>
    <w:basedOn w:val="a0"/>
    <w:rsid w:val="00DD620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locked/>
    <w:rsid w:val="00DD6207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D6207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4144</Words>
  <Characters>23625</Characters>
  <Application>Microsoft Office Word</Application>
  <DocSecurity>0</DocSecurity>
  <Lines>196</Lines>
  <Paragraphs>55</Paragraphs>
  <ScaleCrop>false</ScaleCrop>
  <Company/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2021-11-17T07:33:00Z</dcterms:created>
  <dcterms:modified xsi:type="dcterms:W3CDTF">2021-11-17T07:34:00Z</dcterms:modified>
</cp:coreProperties>
</file>